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d4f00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color w:val="fd4f00"/>
          <w:sz w:val="36"/>
          <w:szCs w:val="36"/>
          <w:rtl w:val="0"/>
        </w:rPr>
        <w:t xml:space="preserve">-Buy Padlocks-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d4f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0d246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d4f00"/>
                <w:rtl w:val="0"/>
              </w:rPr>
              <w:t xml:space="preserve">Buy Padlocks </w:t>
            </w:r>
            <w:r w:rsidDel="00000000" w:rsidR="00000000" w:rsidRPr="00000000">
              <w:rPr>
                <w:i w:val="1"/>
                <w:iCs w:val="1"/>
                <w:color w:val="fd4f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iCs w:val="1"/>
                <w:color w:val="fd4f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0d246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d4f00"/>
                <w:rtl w:val="0"/>
              </w:rPr>
              <w:t xml:space="preserve">Buy Padlocks </w:t>
            </w:r>
            <w:r w:rsidDel="00000000" w:rsidR="00000000" w:rsidRPr="00000000">
              <w:rPr>
                <w:i w:val="1"/>
                <w:iCs w:val="1"/>
                <w:color w:val="fd4f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d4f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d4f00"/>
        <w:rtl w:val="0"/>
      </w:rPr>
      <w:t xml:space="preserve">Buy Padlocks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d4f00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d4f00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